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00C" w:rsidRDefault="00AA100C">
      <w:bookmarkStart w:id="0" w:name="_GoBack"/>
      <w:bookmarkEnd w:id="0"/>
    </w:p>
    <w:p w:rsidR="00AA100C" w:rsidRDefault="008E2361">
      <w:r>
        <w:rPr>
          <w:noProof/>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6102350" cy="1210310"/>
                <wp:effectExtent l="34925" t="36195" r="34925" b="2984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0" cy="1210310"/>
                        </a:xfrm>
                        <a:prstGeom prst="rect">
                          <a:avLst/>
                        </a:prstGeom>
                        <a:solidFill>
                          <a:srgbClr val="FFFFFF"/>
                        </a:solidFill>
                        <a:ln w="57150" cmpd="thinThick">
                          <a:solidFill>
                            <a:srgbClr val="000000"/>
                          </a:solidFill>
                          <a:miter lim="800000"/>
                          <a:headEnd/>
                          <a:tailEnd/>
                        </a:ln>
                      </wps:spPr>
                      <wps:txbx>
                        <w:txbxContent>
                          <w:p w:rsidR="00AA100C" w:rsidRDefault="00DD69B3" w:rsidP="00DD69B3">
                            <w:pPr>
                              <w:jc w:val="center"/>
                              <w:rPr>
                                <w:b/>
                                <w:sz w:val="32"/>
                                <w:u w:val="single"/>
                              </w:rPr>
                            </w:pPr>
                            <w:r>
                              <w:rPr>
                                <w:b/>
                                <w:sz w:val="32"/>
                                <w:u w:val="single"/>
                              </w:rPr>
                              <w:t>ATTESTATION SUR L’HONNEUR</w:t>
                            </w:r>
                          </w:p>
                          <w:p w:rsidR="00DD69B3" w:rsidRPr="00EE6ED5" w:rsidRDefault="00DD69B3">
                            <w:pPr>
                              <w:rPr>
                                <w:b/>
                                <w:sz w:val="24"/>
                                <w:u w:val="single"/>
                              </w:rPr>
                            </w:pPr>
                          </w:p>
                          <w:p w:rsidR="00DD69B3" w:rsidRPr="0075559A" w:rsidRDefault="00DD69B3" w:rsidP="00DD69B3">
                            <w:pPr>
                              <w:jc w:val="center"/>
                              <w:rPr>
                                <w:b/>
                                <w:sz w:val="22"/>
                              </w:rPr>
                            </w:pPr>
                            <w:r w:rsidRPr="00DD69B3">
                              <w:rPr>
                                <w:sz w:val="22"/>
                              </w:rPr>
                              <w:t xml:space="preserve">- </w:t>
                            </w:r>
                            <w:r w:rsidRPr="0075559A">
                              <w:rPr>
                                <w:b/>
                                <w:sz w:val="22"/>
                              </w:rPr>
                              <w:t>Article</w:t>
                            </w:r>
                            <w:r w:rsidR="00EC2622">
                              <w:rPr>
                                <w:b/>
                                <w:sz w:val="22"/>
                              </w:rPr>
                              <w:t>s</w:t>
                            </w:r>
                            <w:r w:rsidRPr="0075559A">
                              <w:rPr>
                                <w:b/>
                                <w:sz w:val="22"/>
                              </w:rPr>
                              <w:t xml:space="preserve"> </w:t>
                            </w:r>
                            <w:r w:rsidR="00EC2622">
                              <w:rPr>
                                <w:b/>
                                <w:sz w:val="22"/>
                              </w:rPr>
                              <w:t xml:space="preserve">L2141-1 à L2141-6 et L2141-7 </w:t>
                            </w:r>
                            <w:r w:rsidR="00FB1E9D">
                              <w:rPr>
                                <w:b/>
                                <w:sz w:val="22"/>
                              </w:rPr>
                              <w:t>à L</w:t>
                            </w:r>
                            <w:r w:rsidR="00EC2622">
                              <w:rPr>
                                <w:b/>
                                <w:sz w:val="22"/>
                              </w:rPr>
                              <w:t>2141-11 de l’ordonnance n° 2018 – 1074 du 26 novembre 2018 portant partie législative de la commande publique</w:t>
                            </w:r>
                          </w:p>
                          <w:p w:rsidR="00DD69B3" w:rsidRPr="0075559A" w:rsidRDefault="00EC2622" w:rsidP="00DD69B3">
                            <w:pPr>
                              <w:jc w:val="center"/>
                              <w:rPr>
                                <w:b/>
                                <w:sz w:val="22"/>
                              </w:rPr>
                            </w:pPr>
                            <w:r>
                              <w:rPr>
                                <w:b/>
                                <w:sz w:val="22"/>
                              </w:rPr>
                              <w:t>- Articles R2143-3 et R2143-4 du décret n° 2018 – 1075 du 03 décembre 2018 portant partie réglementaire du code de la commande publique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0;margin-top:0;width:480.5pt;height:95.3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" strokeweight="4.5pt">
                <v:stroke linestyle="thinThick"/>
                <v:textbox>
                  <w:txbxContent>
                    <w:p w:rsidR="00AA100C" w:rsidRDefault="00DD69B3" w:rsidP="00DD69B3">
                      <w:pPr>
                        <w:jc w:val="center"/>
                        <w:rPr>
                          <w:b/>
                          <w:sz w:val="32"/>
                          <w:u w:val="single"/>
                        </w:rPr>
                      </w:pPr>
                      <w:r>
                        <w:rPr>
                          <w:b/>
                          <w:sz w:val="32"/>
                          <w:u w:val="single"/>
                        </w:rPr>
                        <w:t>ATTESTATION SUR L’HONNEUR</w:t>
                      </w:r>
                    </w:p>
                    <w:p w:rsidR="00DD69B3" w:rsidRPr="00EE6ED5" w:rsidRDefault="00DD69B3">
                      <w:pPr>
                        <w:rPr>
                          <w:b/>
                          <w:sz w:val="24"/>
                          <w:u w:val="single"/>
                        </w:rPr>
                      </w:pPr>
                    </w:p>
                    <w:p w:rsidR="00DD69B3" w:rsidRPr="0075559A" w:rsidRDefault="00DD69B3" w:rsidP="00DD69B3">
                      <w:pPr>
                        <w:jc w:val="center"/>
                        <w:rPr>
                          <w:b/>
                          <w:sz w:val="22"/>
                        </w:rPr>
                      </w:pPr>
                      <w:r w:rsidRPr="00DD69B3">
                        <w:rPr>
                          <w:sz w:val="22"/>
                        </w:rPr>
                        <w:t xml:space="preserve">- </w:t>
                      </w:r>
                      <w:r w:rsidRPr="0075559A">
                        <w:rPr>
                          <w:b/>
                          <w:sz w:val="22"/>
                        </w:rPr>
                        <w:t>Article</w:t>
                      </w:r>
                      <w:r w:rsidR="00EC2622">
                        <w:rPr>
                          <w:b/>
                          <w:sz w:val="22"/>
                        </w:rPr>
                        <w:t>s</w:t>
                      </w:r>
                      <w:r w:rsidRPr="0075559A">
                        <w:rPr>
                          <w:b/>
                          <w:sz w:val="22"/>
                        </w:rPr>
                        <w:t xml:space="preserve"> </w:t>
                      </w:r>
                      <w:r w:rsidR="00EC2622">
                        <w:rPr>
                          <w:b/>
                          <w:sz w:val="22"/>
                        </w:rPr>
                        <w:t xml:space="preserve">L2141-1 à L2141-6 et L2141-7 </w:t>
                      </w:r>
                      <w:r w:rsidR="00FB1E9D">
                        <w:rPr>
                          <w:b/>
                          <w:sz w:val="22"/>
                        </w:rPr>
                        <w:t>à L</w:t>
                      </w:r>
                      <w:r w:rsidR="00EC2622">
                        <w:rPr>
                          <w:b/>
                          <w:sz w:val="22"/>
                        </w:rPr>
                        <w:t>2141-11 de l’ordonnance n° 2018 – 1074 du 26 novembre 2018 portant partie législative de la commande publique</w:t>
                      </w:r>
                    </w:p>
                    <w:p w:rsidR="00DD69B3" w:rsidRPr="0075559A" w:rsidRDefault="00EC2622" w:rsidP="00DD69B3">
                      <w:pPr>
                        <w:jc w:val="center"/>
                        <w:rPr>
                          <w:b/>
                          <w:sz w:val="22"/>
                        </w:rPr>
                      </w:pPr>
                      <w:r>
                        <w:rPr>
                          <w:b/>
                          <w:sz w:val="22"/>
                        </w:rPr>
                        <w:t>- Articles R2143-3 et R2143-4 du décret n° 2018 – 1075 du 03 décembre 2018 portant partie réglementaire du code de la commande publique</w:t>
                      </w:r>
                    </w:p>
                  </w:txbxContent>
                </v:textbox>
              </v:shape>
            </w:pict>
          </mc:Fallback>
        </mc:AlternateContent>
      </w:r>
    </w:p>
    <w:p w:rsidR="00AA100C" w:rsidRDefault="00AA100C"/>
    <w:p w:rsidR="00AA100C" w:rsidRDefault="00AA100C"/>
    <w:p w:rsidR="00AA100C" w:rsidRDefault="00AA100C"/>
    <w:p w:rsidR="00DD69B3" w:rsidRDefault="00DD69B3"/>
    <w:p w:rsidR="00DD69B3" w:rsidRDefault="00DD69B3"/>
    <w:p w:rsidR="00DD69B3" w:rsidRDefault="00DD69B3"/>
    <w:p w:rsidR="00DD69B3" w:rsidRDefault="00DD69B3"/>
    <w:p w:rsidR="00EC2622" w:rsidRDefault="00EC2622" w:rsidP="00DD69B3">
      <w:pPr>
        <w:spacing w:after="120"/>
        <w:rPr>
          <w:sz w:val="22"/>
        </w:rPr>
      </w:pPr>
    </w:p>
    <w:p w:rsidR="00DD69B3" w:rsidRDefault="00DD69B3" w:rsidP="00DD69B3">
      <w:pPr>
        <w:spacing w:after="120"/>
        <w:rPr>
          <w:sz w:val="22"/>
        </w:rPr>
      </w:pPr>
      <w:r>
        <w:rPr>
          <w:sz w:val="22"/>
        </w:rPr>
        <w:t>Je soussigné : …………………………………………………………………………………………………</w:t>
      </w:r>
    </w:p>
    <w:p w:rsidR="00DD69B3" w:rsidRDefault="00DD69B3" w:rsidP="00DD69B3">
      <w:pPr>
        <w:spacing w:after="120"/>
        <w:rPr>
          <w:sz w:val="22"/>
        </w:rPr>
      </w:pPr>
      <w:r>
        <w:rPr>
          <w:sz w:val="22"/>
        </w:rPr>
        <w:t>Agissant pour le compte de la Société : ……………………………………………………………………</w:t>
      </w:r>
    </w:p>
    <w:p w:rsidR="00DD69B3" w:rsidRDefault="00DD69B3" w:rsidP="00DD69B3">
      <w:pPr>
        <w:spacing w:after="120"/>
        <w:rPr>
          <w:sz w:val="22"/>
        </w:rPr>
      </w:pPr>
      <w:r>
        <w:rPr>
          <w:sz w:val="22"/>
        </w:rPr>
        <w:t>Siège social : ………………………………………………………………………………………………..</w:t>
      </w:r>
    </w:p>
    <w:p w:rsidR="00DD69B3" w:rsidRPr="00DD69B3" w:rsidRDefault="00DD69B3" w:rsidP="00DD69B3">
      <w:pPr>
        <w:spacing w:after="120"/>
        <w:rPr>
          <w:sz w:val="22"/>
        </w:rPr>
      </w:pPr>
      <w:r>
        <w:rPr>
          <w:sz w:val="22"/>
        </w:rPr>
        <w:t>N° d’enregistrement Registre du commerce ou Répertoire des métiers : ……………………..</w:t>
      </w:r>
    </w:p>
    <w:p w:rsidR="00DD69B3" w:rsidRDefault="00DD69B3"/>
    <w:p w:rsidR="00DD69B3" w:rsidRDefault="00DD69B3"/>
    <w:p w:rsidR="001E1146" w:rsidRDefault="00DD69B3" w:rsidP="00DD69B3">
      <w:pPr>
        <w:jc w:val="both"/>
        <w:rPr>
          <w:sz w:val="22"/>
        </w:rPr>
      </w:pPr>
      <w:r w:rsidRPr="00DD69B3">
        <w:rPr>
          <w:b/>
          <w:sz w:val="22"/>
        </w:rPr>
        <w:t>Le candidat</w:t>
      </w:r>
      <w:r w:rsidR="00AA100C" w:rsidRPr="00DD69B3">
        <w:rPr>
          <w:b/>
          <w:sz w:val="22"/>
        </w:rPr>
        <w:t xml:space="preserve"> déclare sur l'honneur</w:t>
      </w:r>
      <w:r>
        <w:rPr>
          <w:sz w:val="22"/>
        </w:rPr>
        <w:t xml:space="preserve">, en application des articles </w:t>
      </w:r>
      <w:r w:rsidR="009A1521" w:rsidRPr="009A1521">
        <w:rPr>
          <w:sz w:val="22"/>
        </w:rPr>
        <w:t xml:space="preserve">L2141-1 à L2141-6 et L2141-7 à  L2141-11 de l’ordonnance n° 2018 – 1074 du 26 novembre 2018 portant partie législative de la commande publique </w:t>
      </w:r>
      <w:r>
        <w:rPr>
          <w:sz w:val="22"/>
        </w:rPr>
        <w:t xml:space="preserve">et </w:t>
      </w:r>
      <w:r w:rsidR="009A1521">
        <w:rPr>
          <w:sz w:val="22"/>
        </w:rPr>
        <w:t>des a</w:t>
      </w:r>
      <w:r w:rsidR="009A1521" w:rsidRPr="009A1521">
        <w:rPr>
          <w:sz w:val="22"/>
        </w:rPr>
        <w:t>rticles R2143-3 et R2143-4 du décret n° 2018 – 1075 du 03 décembre 2018 portant partie réglementaire du code de la commande publique</w:t>
      </w:r>
    </w:p>
    <w:p w:rsidR="009A1521" w:rsidRDefault="009A1521" w:rsidP="00DD69B3">
      <w:pPr>
        <w:jc w:val="both"/>
        <w:rPr>
          <w:sz w:val="22"/>
        </w:rPr>
      </w:pPr>
    </w:p>
    <w:p w:rsidR="009A1521" w:rsidRDefault="009A1521" w:rsidP="00DD69B3">
      <w:pPr>
        <w:jc w:val="both"/>
        <w:rPr>
          <w:sz w:val="22"/>
        </w:rPr>
      </w:pPr>
    </w:p>
    <w:p w:rsidR="001E1146" w:rsidRPr="00AB16DF" w:rsidRDefault="00AA100C" w:rsidP="001E1146">
      <w:pPr>
        <w:spacing w:after="120"/>
        <w:jc w:val="both"/>
        <w:rPr>
          <w:b/>
          <w:i/>
          <w:sz w:val="22"/>
        </w:rPr>
      </w:pPr>
      <w:r w:rsidRPr="00AB16DF">
        <w:rPr>
          <w:b/>
          <w:i/>
          <w:sz w:val="22"/>
        </w:rPr>
        <w:t xml:space="preserve">a) </w:t>
      </w:r>
      <w:r w:rsidR="001E1146" w:rsidRPr="00AB16DF">
        <w:rPr>
          <w:b/>
          <w:i/>
          <w:sz w:val="22"/>
        </w:rPr>
        <w:t xml:space="preserve">Condamnation définitive </w:t>
      </w:r>
    </w:p>
    <w:p w:rsidR="001E1146" w:rsidRDefault="00AB16DF" w:rsidP="001E1146">
      <w:pPr>
        <w:spacing w:after="120"/>
        <w:jc w:val="both"/>
        <w:rPr>
          <w:sz w:val="22"/>
        </w:rPr>
      </w:pPr>
      <w:r>
        <w:rPr>
          <w:sz w:val="22"/>
        </w:rPr>
        <w:t xml:space="preserve">- </w:t>
      </w:r>
      <w:r w:rsidR="00AA100C" w:rsidRPr="00DD69B3">
        <w:rPr>
          <w:sz w:val="22"/>
        </w:rPr>
        <w:t xml:space="preserve">ne pas avoir fait l'objet, depuis moins de cinq ans, d'une condamnation définitive pour l'une des infractions prévues </w:t>
      </w:r>
      <w:r w:rsidR="001E1146">
        <w:rPr>
          <w:sz w:val="22"/>
        </w:rPr>
        <w:t>aux articles</w:t>
      </w:r>
      <w:r w:rsidR="00AA100C" w:rsidRPr="00DD69B3">
        <w:rPr>
          <w:sz w:val="22"/>
        </w:rPr>
        <w:t xml:space="preserve"> 222-38, 222-40, </w:t>
      </w:r>
      <w:r w:rsidR="001E1146">
        <w:rPr>
          <w:sz w:val="22"/>
        </w:rPr>
        <w:t xml:space="preserve">225-1, 226-13, </w:t>
      </w:r>
      <w:r w:rsidR="00AA100C" w:rsidRPr="00DD69B3">
        <w:rPr>
          <w:sz w:val="22"/>
        </w:rPr>
        <w:t>313-1 à 313-3, 314-1 à 314-3, 324-1 à 324-6,</w:t>
      </w:r>
      <w:r w:rsidR="001E1146">
        <w:rPr>
          <w:sz w:val="22"/>
        </w:rPr>
        <w:t xml:space="preserve"> 413-9 à 413-12, 421-1 à 421-2-3, au</w:t>
      </w:r>
      <w:r w:rsidR="00AA100C" w:rsidRPr="00DD69B3">
        <w:rPr>
          <w:sz w:val="22"/>
        </w:rPr>
        <w:t xml:space="preserve"> deuxième alinéa de l'article 421-5,</w:t>
      </w:r>
      <w:r w:rsidR="001E1146">
        <w:rPr>
          <w:sz w:val="22"/>
        </w:rPr>
        <w:t xml:space="preserve"> à</w:t>
      </w:r>
      <w:r w:rsidR="00AA100C" w:rsidRPr="00DD69B3">
        <w:rPr>
          <w:sz w:val="22"/>
        </w:rPr>
        <w:t xml:space="preserve"> l’article 433-1, </w:t>
      </w:r>
      <w:r w:rsidR="001E1146">
        <w:rPr>
          <w:sz w:val="22"/>
        </w:rPr>
        <w:t>au second</w:t>
      </w:r>
      <w:r w:rsidR="00AA100C" w:rsidRPr="00DD69B3">
        <w:rPr>
          <w:sz w:val="22"/>
        </w:rPr>
        <w:t xml:space="preserve"> alinéa de l'article </w:t>
      </w:r>
      <w:r w:rsidR="001E1146">
        <w:rPr>
          <w:sz w:val="22"/>
        </w:rPr>
        <w:t xml:space="preserve">433-2, au huitième alinéa de l’article </w:t>
      </w:r>
      <w:r w:rsidR="00AA100C" w:rsidRPr="00DD69B3">
        <w:rPr>
          <w:sz w:val="22"/>
        </w:rPr>
        <w:t xml:space="preserve">434-9, </w:t>
      </w:r>
      <w:r w:rsidR="001E1146">
        <w:rPr>
          <w:sz w:val="22"/>
        </w:rPr>
        <w:t>au second alinéa de l’article 434-9-1, aux</w:t>
      </w:r>
      <w:r w:rsidR="00AA100C" w:rsidRPr="00DD69B3">
        <w:rPr>
          <w:sz w:val="22"/>
        </w:rPr>
        <w:t xml:space="preserve"> articles 435</w:t>
      </w:r>
      <w:r w:rsidR="001E1146">
        <w:rPr>
          <w:sz w:val="22"/>
        </w:rPr>
        <w:t>-3</w:t>
      </w:r>
      <w:r w:rsidR="00AA100C" w:rsidRPr="00DD69B3">
        <w:rPr>
          <w:sz w:val="22"/>
        </w:rPr>
        <w:t xml:space="preserve">, </w:t>
      </w:r>
      <w:r w:rsidR="001E1146">
        <w:rPr>
          <w:sz w:val="22"/>
        </w:rPr>
        <w:t xml:space="preserve">435-4, 435-9, 435-10, </w:t>
      </w:r>
      <w:r w:rsidR="00AA100C" w:rsidRPr="00DD69B3">
        <w:rPr>
          <w:sz w:val="22"/>
        </w:rPr>
        <w:t xml:space="preserve">441-1 à 441-7, </w:t>
      </w:r>
      <w:r w:rsidR="001E1146">
        <w:rPr>
          <w:sz w:val="22"/>
        </w:rPr>
        <w:t>441-9, 445-1 et 450</w:t>
      </w:r>
      <w:r w:rsidR="0075559A">
        <w:rPr>
          <w:sz w:val="22"/>
        </w:rPr>
        <w:t>-1</w:t>
      </w:r>
      <w:r w:rsidR="001E1146">
        <w:rPr>
          <w:sz w:val="22"/>
        </w:rPr>
        <w:t xml:space="preserve"> du </w:t>
      </w:r>
      <w:r w:rsidR="001E1146">
        <w:rPr>
          <w:b/>
          <w:sz w:val="22"/>
        </w:rPr>
        <w:t xml:space="preserve">Code </w:t>
      </w:r>
      <w:r w:rsidR="001E1146" w:rsidRPr="0075559A">
        <w:rPr>
          <w:b/>
          <w:sz w:val="22"/>
        </w:rPr>
        <w:t>Pénal</w:t>
      </w:r>
      <w:r w:rsidR="001E1146">
        <w:rPr>
          <w:sz w:val="22"/>
        </w:rPr>
        <w:t xml:space="preserve">, à l’article 1741 du </w:t>
      </w:r>
      <w:r w:rsidR="001E1146">
        <w:rPr>
          <w:b/>
          <w:sz w:val="22"/>
        </w:rPr>
        <w:t xml:space="preserve">Code général des </w:t>
      </w:r>
      <w:r w:rsidR="001E1146" w:rsidRPr="0075559A">
        <w:rPr>
          <w:b/>
          <w:sz w:val="22"/>
        </w:rPr>
        <w:t>impôts</w:t>
      </w:r>
      <w:r w:rsidR="001E1146">
        <w:rPr>
          <w:sz w:val="22"/>
        </w:rPr>
        <w:t xml:space="preserve">, et  à l’article L.317-8 du </w:t>
      </w:r>
      <w:r w:rsidR="001E1146" w:rsidRPr="001E1146">
        <w:rPr>
          <w:b/>
          <w:sz w:val="22"/>
        </w:rPr>
        <w:t>Code de la sécurité intérieure</w:t>
      </w:r>
      <w:r w:rsidR="001E1146">
        <w:rPr>
          <w:sz w:val="22"/>
        </w:rPr>
        <w:t>, ou pour une infraction de même nature dans un autre Etat de l’Union européenne ;</w:t>
      </w:r>
    </w:p>
    <w:p w:rsidR="00AB16DF" w:rsidRDefault="001E1146" w:rsidP="001E1146">
      <w:pPr>
        <w:spacing w:after="120"/>
        <w:jc w:val="both"/>
        <w:rPr>
          <w:sz w:val="22"/>
        </w:rPr>
      </w:pPr>
      <w:r>
        <w:rPr>
          <w:sz w:val="22"/>
        </w:rPr>
        <w:t xml:space="preserve">- ne pas être exclu des marchés publics, à titre de peine principale ou complémentaire prononcée par le juge pénal, sur le fondement des articles 131-10 ou 131-39 du </w:t>
      </w:r>
      <w:r>
        <w:rPr>
          <w:b/>
          <w:sz w:val="22"/>
        </w:rPr>
        <w:t>Code pénal</w:t>
      </w:r>
      <w:r w:rsidR="008E33F3">
        <w:rPr>
          <w:b/>
          <w:sz w:val="22"/>
        </w:rPr>
        <w:t>.</w:t>
      </w:r>
    </w:p>
    <w:p w:rsidR="00AB16DF" w:rsidRDefault="00AB16DF" w:rsidP="001E1146">
      <w:pPr>
        <w:spacing w:after="120"/>
        <w:jc w:val="both"/>
        <w:rPr>
          <w:sz w:val="22"/>
        </w:rPr>
      </w:pPr>
    </w:p>
    <w:p w:rsidR="00AB16DF" w:rsidRPr="00AB16DF" w:rsidRDefault="00AB16DF" w:rsidP="001E1146">
      <w:pPr>
        <w:spacing w:after="120"/>
        <w:jc w:val="both"/>
        <w:rPr>
          <w:b/>
          <w:i/>
          <w:sz w:val="22"/>
        </w:rPr>
      </w:pPr>
      <w:r w:rsidRPr="00AB16DF">
        <w:rPr>
          <w:b/>
          <w:i/>
          <w:sz w:val="22"/>
        </w:rPr>
        <w:t>b) Lutte contre le travail illégal</w:t>
      </w:r>
    </w:p>
    <w:p w:rsidR="00AB16DF" w:rsidRDefault="00AB16DF" w:rsidP="001E1146">
      <w:pPr>
        <w:spacing w:after="120"/>
        <w:jc w:val="both"/>
        <w:rPr>
          <w:sz w:val="22"/>
        </w:rPr>
      </w:pPr>
      <w:r>
        <w:rPr>
          <w:sz w:val="22"/>
        </w:rPr>
        <w:t xml:space="preserve">- </w:t>
      </w:r>
      <w:r w:rsidR="00AA100C" w:rsidRPr="00DD69B3">
        <w:rPr>
          <w:sz w:val="22"/>
        </w:rPr>
        <w:t xml:space="preserve">ne pas avoir fait l'objet, depuis moins de cinq ans d’une condamnation </w:t>
      </w:r>
      <w:r w:rsidRPr="00DD69B3">
        <w:rPr>
          <w:sz w:val="22"/>
        </w:rPr>
        <w:t>inscrite au bulletin n° 2 du casier judiciaire pour les infractions mentionnées aux articles L.</w:t>
      </w:r>
      <w:r>
        <w:rPr>
          <w:sz w:val="22"/>
        </w:rPr>
        <w:t xml:space="preserve">8221-1, L.8221-3, L.8221-5, L.8231-1, </w:t>
      </w:r>
      <w:r w:rsidRPr="00DD69B3">
        <w:rPr>
          <w:sz w:val="22"/>
        </w:rPr>
        <w:t>L.</w:t>
      </w:r>
      <w:r w:rsidR="0075559A">
        <w:rPr>
          <w:sz w:val="22"/>
        </w:rPr>
        <w:t>824</w:t>
      </w:r>
      <w:r>
        <w:rPr>
          <w:sz w:val="22"/>
        </w:rPr>
        <w:t>1-1</w:t>
      </w:r>
      <w:r w:rsidR="0075559A">
        <w:rPr>
          <w:sz w:val="22"/>
        </w:rPr>
        <w:t>, L.8251.1</w:t>
      </w:r>
      <w:r>
        <w:rPr>
          <w:sz w:val="22"/>
        </w:rPr>
        <w:t xml:space="preserve"> et L.8251-</w:t>
      </w:r>
      <w:r w:rsidR="00FB1E9D">
        <w:rPr>
          <w:sz w:val="22"/>
        </w:rPr>
        <w:t>2 du</w:t>
      </w:r>
      <w:r>
        <w:rPr>
          <w:sz w:val="22"/>
        </w:rPr>
        <w:t xml:space="preserve"> </w:t>
      </w:r>
      <w:r w:rsidRPr="00AB16DF">
        <w:rPr>
          <w:b/>
          <w:sz w:val="22"/>
        </w:rPr>
        <w:t>Code du travail</w:t>
      </w:r>
      <w:r>
        <w:rPr>
          <w:sz w:val="22"/>
        </w:rPr>
        <w:t>, ou pour des infractions de même nature dans un a</w:t>
      </w:r>
      <w:r w:rsidR="008E33F3">
        <w:rPr>
          <w:sz w:val="22"/>
        </w:rPr>
        <w:t>utre Etat de l’Union Européenne ;</w:t>
      </w:r>
    </w:p>
    <w:p w:rsidR="00AB16DF" w:rsidRDefault="00AB16DF" w:rsidP="001E1146">
      <w:pPr>
        <w:spacing w:after="120"/>
        <w:jc w:val="both"/>
        <w:rPr>
          <w:b/>
          <w:sz w:val="22"/>
        </w:rPr>
      </w:pPr>
      <w:r>
        <w:rPr>
          <w:sz w:val="22"/>
        </w:rPr>
        <w:t xml:space="preserve">- pour les contrats administratifs, ne pas faire l’objet d’une mesure d’exclusion ordonnée par le préfet, en application des articles L.8272-4, R.8272-10 et R.8272-11 du </w:t>
      </w:r>
      <w:r>
        <w:rPr>
          <w:b/>
          <w:sz w:val="22"/>
        </w:rPr>
        <w:t>Code du travail</w:t>
      </w:r>
      <w:r w:rsidR="008E33F3">
        <w:rPr>
          <w:b/>
          <w:sz w:val="22"/>
        </w:rPr>
        <w:t>.</w:t>
      </w:r>
    </w:p>
    <w:p w:rsidR="00B03DCD" w:rsidRDefault="00B03DCD" w:rsidP="001E1146">
      <w:pPr>
        <w:spacing w:after="120"/>
        <w:jc w:val="both"/>
        <w:rPr>
          <w:b/>
          <w:sz w:val="22"/>
        </w:rPr>
      </w:pPr>
    </w:p>
    <w:p w:rsidR="00B03DCD" w:rsidRDefault="00B03DCD" w:rsidP="00B03DCD">
      <w:pPr>
        <w:spacing w:after="120"/>
        <w:jc w:val="both"/>
        <w:rPr>
          <w:b/>
          <w:i/>
          <w:sz w:val="22"/>
        </w:rPr>
      </w:pPr>
      <w:r>
        <w:rPr>
          <w:b/>
          <w:i/>
          <w:sz w:val="22"/>
        </w:rPr>
        <w:t>c</w:t>
      </w:r>
      <w:r w:rsidRPr="00AB16DF">
        <w:rPr>
          <w:b/>
          <w:i/>
          <w:sz w:val="22"/>
        </w:rPr>
        <w:t xml:space="preserve">) </w:t>
      </w:r>
      <w:r>
        <w:rPr>
          <w:b/>
          <w:i/>
          <w:sz w:val="22"/>
        </w:rPr>
        <w:t>Obligation d’emploi des travailleurs handicapé</w:t>
      </w:r>
      <w:r w:rsidR="008E33F3">
        <w:rPr>
          <w:b/>
          <w:i/>
          <w:sz w:val="22"/>
        </w:rPr>
        <w:t>s</w:t>
      </w:r>
      <w:r>
        <w:rPr>
          <w:b/>
          <w:i/>
          <w:sz w:val="22"/>
        </w:rPr>
        <w:t xml:space="preserve"> ou assimilés </w:t>
      </w:r>
    </w:p>
    <w:p w:rsidR="00B03DCD" w:rsidRDefault="00B03DCD" w:rsidP="00B03DCD">
      <w:pPr>
        <w:spacing w:after="120"/>
        <w:jc w:val="both"/>
        <w:rPr>
          <w:sz w:val="22"/>
        </w:rPr>
      </w:pPr>
      <w:r>
        <w:rPr>
          <w:sz w:val="22"/>
        </w:rPr>
        <w:t xml:space="preserve">- </w:t>
      </w:r>
      <w:r w:rsidRPr="00B03DCD">
        <w:rPr>
          <w:sz w:val="22"/>
        </w:rPr>
        <w:t>pour les marchés publics et accords-cadres</w:t>
      </w:r>
      <w:r w:rsidR="008E33F3">
        <w:rPr>
          <w:sz w:val="22"/>
        </w:rPr>
        <w:t xml:space="preserve"> soumis au code des marchés publics</w:t>
      </w:r>
      <w:r>
        <w:rPr>
          <w:sz w:val="22"/>
        </w:rPr>
        <w:t xml:space="preserve">, être en règle, au cours de l’année précédant celle au cours de laquelle a lieu le lancement de la consultation, au regard des articles L.5212-1 à L.5212-11 du </w:t>
      </w:r>
      <w:r>
        <w:rPr>
          <w:b/>
          <w:sz w:val="22"/>
        </w:rPr>
        <w:t xml:space="preserve">Code du travail </w:t>
      </w:r>
      <w:r>
        <w:rPr>
          <w:sz w:val="22"/>
        </w:rPr>
        <w:t>concernant l’emploi des travailleurs handicapés</w:t>
      </w:r>
      <w:r w:rsidR="008E33F3">
        <w:rPr>
          <w:sz w:val="22"/>
        </w:rPr>
        <w:t>.</w:t>
      </w:r>
    </w:p>
    <w:p w:rsidR="00B03DCD" w:rsidRDefault="00B03DCD" w:rsidP="00B03DCD">
      <w:pPr>
        <w:spacing w:after="120"/>
        <w:jc w:val="both"/>
        <w:rPr>
          <w:sz w:val="22"/>
        </w:rPr>
      </w:pPr>
    </w:p>
    <w:p w:rsidR="00B03DCD" w:rsidRDefault="00B876DA" w:rsidP="00B03DCD">
      <w:pPr>
        <w:spacing w:after="120"/>
        <w:jc w:val="both"/>
        <w:rPr>
          <w:b/>
          <w:i/>
          <w:sz w:val="22"/>
        </w:rPr>
      </w:pPr>
      <w:r>
        <w:rPr>
          <w:b/>
          <w:i/>
          <w:sz w:val="22"/>
        </w:rPr>
        <w:t>d) Liquidation</w:t>
      </w:r>
      <w:r w:rsidR="00B03DCD">
        <w:rPr>
          <w:b/>
          <w:i/>
          <w:sz w:val="22"/>
        </w:rPr>
        <w:t xml:space="preserve"> judiciaire</w:t>
      </w:r>
    </w:p>
    <w:p w:rsidR="00B03DCD" w:rsidRDefault="00B03DCD" w:rsidP="00B03DCD">
      <w:pPr>
        <w:spacing w:after="120"/>
        <w:jc w:val="both"/>
        <w:rPr>
          <w:sz w:val="22"/>
        </w:rPr>
      </w:pPr>
      <w:r>
        <w:rPr>
          <w:sz w:val="22"/>
        </w:rPr>
        <w:t xml:space="preserve">- ne pas être soumis à la procédure de liquidation judiciaire prévue à l’article L.640-1 du </w:t>
      </w:r>
      <w:r w:rsidRPr="00B03DCD">
        <w:rPr>
          <w:b/>
          <w:sz w:val="22"/>
        </w:rPr>
        <w:t>Code de commerce</w:t>
      </w:r>
      <w:r>
        <w:rPr>
          <w:sz w:val="22"/>
        </w:rPr>
        <w:t>, ne pas être en état de faillite personnelle en application des articles L.653-1 à L.653-8 du même code, et ne pas faire l’objet d’une procédure équivalente régie par un droit étranger</w:t>
      </w:r>
      <w:r w:rsidR="008E33F3">
        <w:rPr>
          <w:sz w:val="22"/>
        </w:rPr>
        <w:t>.</w:t>
      </w:r>
    </w:p>
    <w:p w:rsidR="00EC2622" w:rsidRDefault="00EC2622" w:rsidP="00B03DCD">
      <w:pPr>
        <w:spacing w:after="120"/>
        <w:jc w:val="both"/>
        <w:rPr>
          <w:b/>
          <w:i/>
          <w:sz w:val="22"/>
        </w:rPr>
      </w:pPr>
    </w:p>
    <w:p w:rsidR="00B03DCD" w:rsidRDefault="00B03DCD" w:rsidP="00B03DCD">
      <w:pPr>
        <w:spacing w:after="120"/>
        <w:jc w:val="both"/>
        <w:rPr>
          <w:b/>
          <w:i/>
          <w:sz w:val="22"/>
        </w:rPr>
      </w:pPr>
      <w:r>
        <w:rPr>
          <w:b/>
          <w:i/>
          <w:sz w:val="22"/>
        </w:rPr>
        <w:lastRenderedPageBreak/>
        <w:t>e</w:t>
      </w:r>
      <w:r w:rsidRPr="00AB16DF">
        <w:rPr>
          <w:b/>
          <w:i/>
          <w:sz w:val="22"/>
        </w:rPr>
        <w:t xml:space="preserve">) </w:t>
      </w:r>
      <w:r>
        <w:rPr>
          <w:b/>
          <w:i/>
          <w:sz w:val="22"/>
        </w:rPr>
        <w:t xml:space="preserve">Redressement judiciaire </w:t>
      </w:r>
    </w:p>
    <w:p w:rsidR="006D2C74" w:rsidRDefault="00B03DCD" w:rsidP="001E1146">
      <w:pPr>
        <w:spacing w:after="120"/>
        <w:jc w:val="both"/>
        <w:rPr>
          <w:sz w:val="22"/>
        </w:rPr>
      </w:pPr>
      <w:r>
        <w:rPr>
          <w:sz w:val="22"/>
        </w:rPr>
        <w:t xml:space="preserve">- ne pas être admis à la procédure de redressement judiciaire instituée par l’article L.631-1 du </w:t>
      </w:r>
      <w:r>
        <w:rPr>
          <w:b/>
          <w:sz w:val="22"/>
        </w:rPr>
        <w:t>Code de commerce</w:t>
      </w:r>
      <w:r>
        <w:rPr>
          <w:sz w:val="22"/>
        </w:rPr>
        <w:t>, ou à une procédure équivalente régie par un droit étranger, ou justifier d’une habilitation à poursuivre ses activités pendant la durée prévisible d’exécution du</w:t>
      </w:r>
      <w:r w:rsidR="0078620C">
        <w:rPr>
          <w:sz w:val="22"/>
        </w:rPr>
        <w:t xml:space="preserve"> </w:t>
      </w:r>
      <w:r>
        <w:rPr>
          <w:sz w:val="22"/>
        </w:rPr>
        <w:t>marché public ou de l’accord cadre.</w:t>
      </w:r>
    </w:p>
    <w:p w:rsidR="000170F2" w:rsidRDefault="000170F2" w:rsidP="000170F2">
      <w:pPr>
        <w:spacing w:after="120"/>
        <w:jc w:val="both"/>
        <w:rPr>
          <w:b/>
          <w:i/>
          <w:sz w:val="22"/>
        </w:rPr>
      </w:pPr>
      <w:r>
        <w:rPr>
          <w:b/>
          <w:i/>
          <w:sz w:val="22"/>
        </w:rPr>
        <w:t>f</w:t>
      </w:r>
      <w:r w:rsidRPr="00AB16DF">
        <w:rPr>
          <w:b/>
          <w:i/>
          <w:sz w:val="22"/>
        </w:rPr>
        <w:t xml:space="preserve">) </w:t>
      </w:r>
      <w:r>
        <w:rPr>
          <w:b/>
          <w:i/>
          <w:sz w:val="22"/>
        </w:rPr>
        <w:t>Situation fiscale et sociale</w:t>
      </w:r>
    </w:p>
    <w:p w:rsidR="000170F2" w:rsidRDefault="000170F2" w:rsidP="000170F2">
      <w:pPr>
        <w:spacing w:after="120"/>
        <w:jc w:val="both"/>
        <w:rPr>
          <w:sz w:val="22"/>
        </w:rPr>
      </w:pPr>
      <w:r>
        <w:rPr>
          <w:sz w:val="22"/>
        </w:rPr>
        <w:t>-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r w:rsidR="008E33F3">
        <w:rPr>
          <w:sz w:val="22"/>
        </w:rPr>
        <w:t>.</w:t>
      </w:r>
    </w:p>
    <w:p w:rsidR="000170F2" w:rsidRDefault="000170F2" w:rsidP="000170F2">
      <w:pPr>
        <w:spacing w:after="120"/>
        <w:jc w:val="both"/>
        <w:rPr>
          <w:sz w:val="22"/>
        </w:rPr>
      </w:pPr>
    </w:p>
    <w:p w:rsidR="000170F2" w:rsidRDefault="000170F2" w:rsidP="000170F2">
      <w:pPr>
        <w:spacing w:after="120"/>
        <w:jc w:val="both"/>
        <w:rPr>
          <w:b/>
          <w:i/>
          <w:sz w:val="22"/>
        </w:rPr>
      </w:pPr>
      <w:r>
        <w:rPr>
          <w:b/>
          <w:i/>
          <w:sz w:val="22"/>
        </w:rPr>
        <w:t>g</w:t>
      </w:r>
      <w:r w:rsidRPr="00AB16DF">
        <w:rPr>
          <w:b/>
          <w:i/>
          <w:sz w:val="22"/>
        </w:rPr>
        <w:t xml:space="preserve">) </w:t>
      </w:r>
      <w:r>
        <w:rPr>
          <w:b/>
          <w:i/>
          <w:sz w:val="22"/>
        </w:rPr>
        <w:t>Egalité professionnelle entre les femmes et les hommes</w:t>
      </w:r>
    </w:p>
    <w:p w:rsidR="000170F2" w:rsidRDefault="000170F2" w:rsidP="000170F2">
      <w:pPr>
        <w:spacing w:after="120"/>
        <w:jc w:val="both"/>
        <w:rPr>
          <w:b/>
          <w:sz w:val="22"/>
        </w:rPr>
      </w:pPr>
      <w:r>
        <w:rPr>
          <w:sz w:val="22"/>
        </w:rPr>
        <w:t xml:space="preserve">- ne pas avoir fait l’objet, depuis moins de cinq ans, d’une condamnation inscrite au bulletin n°2 du casier judiciaire pour les infractions mentionnées à l’article L.1146-1 du </w:t>
      </w:r>
      <w:r>
        <w:rPr>
          <w:b/>
          <w:sz w:val="22"/>
        </w:rPr>
        <w:t>Code du travail</w:t>
      </w:r>
      <w:r w:rsidR="008E33F3">
        <w:rPr>
          <w:b/>
          <w:sz w:val="22"/>
        </w:rPr>
        <w:t> ;</w:t>
      </w:r>
    </w:p>
    <w:p w:rsidR="000170F2" w:rsidRDefault="000170F2" w:rsidP="000170F2">
      <w:pPr>
        <w:spacing w:after="120"/>
        <w:jc w:val="both"/>
        <w:rPr>
          <w:sz w:val="22"/>
        </w:rPr>
      </w:pPr>
      <w:r w:rsidRPr="000170F2">
        <w:rPr>
          <w:sz w:val="22"/>
        </w:rPr>
        <w:t>- avoir, au 31 décembre de l’année</w:t>
      </w:r>
      <w:r>
        <w:rPr>
          <w:sz w:val="22"/>
        </w:rPr>
        <w:t xml:space="preserve"> précédant celle au cours de laquelle a lieu le lancement de la consultation, mis en œuvre l’obligation de négociation prévue à l’article </w:t>
      </w:r>
      <w:r w:rsidR="008E33F3">
        <w:rPr>
          <w:sz w:val="22"/>
        </w:rPr>
        <w:t>L</w:t>
      </w:r>
      <w:r>
        <w:rPr>
          <w:sz w:val="22"/>
        </w:rPr>
        <w:t xml:space="preserve">.2245-5 du </w:t>
      </w:r>
      <w:r>
        <w:rPr>
          <w:b/>
          <w:sz w:val="22"/>
        </w:rPr>
        <w:t xml:space="preserve">Code du travail </w:t>
      </w:r>
      <w:r>
        <w:rPr>
          <w:sz w:val="22"/>
        </w:rPr>
        <w:t>ou, à défaut, avoir réalisé ou engagé la régularisation de cette situation à la date de la soumission</w:t>
      </w:r>
    </w:p>
    <w:p w:rsidR="009218D5" w:rsidRDefault="009218D5" w:rsidP="000170F2">
      <w:pPr>
        <w:spacing w:after="120"/>
        <w:jc w:val="both"/>
        <w:rPr>
          <w:sz w:val="22"/>
        </w:rPr>
      </w:pPr>
    </w:p>
    <w:p w:rsidR="009218D5" w:rsidRDefault="009218D5" w:rsidP="000170F2">
      <w:pPr>
        <w:spacing w:after="120"/>
        <w:jc w:val="both"/>
        <w:rPr>
          <w:b/>
          <w:sz w:val="18"/>
        </w:rPr>
      </w:pPr>
      <w:r>
        <w:rPr>
          <w:b/>
          <w:sz w:val="18"/>
        </w:rPr>
        <w:t xml:space="preserve">NB – Les pièces accompagnant le dossier de candidature rédigées en langue étrangère seront acceptées si </w:t>
      </w:r>
      <w:r w:rsidR="008E33F3">
        <w:rPr>
          <w:b/>
          <w:sz w:val="18"/>
        </w:rPr>
        <w:t>elles</w:t>
      </w:r>
      <w:r>
        <w:rPr>
          <w:b/>
          <w:sz w:val="18"/>
        </w:rPr>
        <w:t xml:space="preserve"> sont accompagnées d’une traduction en langue française</w:t>
      </w:r>
    </w:p>
    <w:p w:rsidR="009218D5" w:rsidRDefault="009218D5" w:rsidP="000170F2">
      <w:pPr>
        <w:spacing w:after="120"/>
        <w:jc w:val="both"/>
        <w:rPr>
          <w:b/>
          <w:sz w:val="18"/>
        </w:rPr>
      </w:pPr>
    </w:p>
    <w:p w:rsidR="009218D5" w:rsidRDefault="009218D5" w:rsidP="000170F2">
      <w:pPr>
        <w:spacing w:after="120"/>
        <w:jc w:val="both"/>
        <w:rPr>
          <w:b/>
          <w:sz w:val="18"/>
        </w:rPr>
      </w:pPr>
    </w:p>
    <w:p w:rsidR="009218D5" w:rsidRDefault="009218D5" w:rsidP="000170F2">
      <w:pPr>
        <w:spacing w:after="120"/>
        <w:jc w:val="both"/>
        <w:rPr>
          <w:b/>
          <w:sz w:val="22"/>
          <w:u w:val="single"/>
        </w:rPr>
      </w:pPr>
      <w:r>
        <w:rPr>
          <w:b/>
          <w:sz w:val="22"/>
          <w:u w:val="single"/>
        </w:rPr>
        <w:t>Signature d’une personne ayant pouvoir d’engager la société</w:t>
      </w:r>
    </w:p>
    <w:p w:rsidR="009218D5" w:rsidRDefault="009218D5" w:rsidP="000170F2">
      <w:pPr>
        <w:spacing w:after="120"/>
        <w:jc w:val="both"/>
        <w:rPr>
          <w:b/>
          <w:sz w:val="22"/>
          <w:u w:val="single"/>
        </w:rPr>
      </w:pPr>
    </w:p>
    <w:p w:rsidR="009218D5" w:rsidRDefault="009218D5" w:rsidP="000170F2">
      <w:pPr>
        <w:spacing w:after="120"/>
        <w:jc w:val="both"/>
        <w:rPr>
          <w:sz w:val="22"/>
        </w:rPr>
      </w:pPr>
      <w:r>
        <w:rPr>
          <w:sz w:val="22"/>
        </w:rPr>
        <w:t>Nom et qualité du signataire</w:t>
      </w:r>
    </w:p>
    <w:p w:rsidR="009218D5" w:rsidRDefault="009218D5" w:rsidP="000170F2">
      <w:pPr>
        <w:spacing w:after="120"/>
        <w:jc w:val="both"/>
        <w:rPr>
          <w:sz w:val="22"/>
        </w:rPr>
      </w:pPr>
    </w:p>
    <w:p w:rsidR="009218D5" w:rsidRDefault="009218D5" w:rsidP="000170F2">
      <w:pPr>
        <w:spacing w:after="120"/>
        <w:jc w:val="both"/>
        <w:rPr>
          <w:sz w:val="22"/>
        </w:rPr>
      </w:pPr>
    </w:p>
    <w:p w:rsidR="009218D5" w:rsidRDefault="009218D5" w:rsidP="000170F2">
      <w:pPr>
        <w:spacing w:after="120"/>
        <w:jc w:val="both"/>
        <w:rPr>
          <w:sz w:val="22"/>
        </w:rPr>
      </w:pPr>
      <w:r>
        <w:rPr>
          <w:sz w:val="22"/>
        </w:rPr>
        <w:t>A ……………………………….., le……………………….</w:t>
      </w:r>
    </w:p>
    <w:p w:rsidR="009218D5" w:rsidRDefault="009218D5" w:rsidP="000170F2">
      <w:pPr>
        <w:spacing w:after="120"/>
        <w:jc w:val="both"/>
        <w:rPr>
          <w:sz w:val="22"/>
        </w:rPr>
      </w:pPr>
    </w:p>
    <w:p w:rsidR="009218D5" w:rsidRPr="009218D5" w:rsidRDefault="009218D5" w:rsidP="000170F2">
      <w:pPr>
        <w:spacing w:after="120"/>
        <w:jc w:val="both"/>
        <w:rPr>
          <w:i/>
          <w:sz w:val="18"/>
        </w:rPr>
      </w:pPr>
      <w:r>
        <w:rPr>
          <w:i/>
          <w:sz w:val="18"/>
        </w:rPr>
        <w:t>(En cas de groupement ou de sous-traitance, cette attestation doit être fournie pour chaque membre du groupement, et pou</w:t>
      </w:r>
      <w:r w:rsidR="008E33F3">
        <w:rPr>
          <w:i/>
          <w:sz w:val="18"/>
        </w:rPr>
        <w:t>r</w:t>
      </w:r>
      <w:r>
        <w:rPr>
          <w:i/>
          <w:sz w:val="18"/>
        </w:rPr>
        <w:t xml:space="preserve"> chaque </w:t>
      </w:r>
      <w:r w:rsidR="00505F8E">
        <w:rPr>
          <w:i/>
          <w:sz w:val="18"/>
        </w:rPr>
        <w:t>sous-traitant</w:t>
      </w:r>
      <w:r>
        <w:rPr>
          <w:i/>
          <w:sz w:val="18"/>
        </w:rPr>
        <w:t>)</w:t>
      </w:r>
    </w:p>
    <w:p w:rsidR="009218D5" w:rsidRPr="009218D5" w:rsidRDefault="009218D5" w:rsidP="000170F2">
      <w:pPr>
        <w:spacing w:after="120"/>
        <w:jc w:val="both"/>
        <w:rPr>
          <w:sz w:val="22"/>
        </w:rPr>
      </w:pPr>
    </w:p>
    <w:p w:rsidR="000170F2" w:rsidRPr="000170F2" w:rsidRDefault="000170F2" w:rsidP="000170F2">
      <w:pPr>
        <w:spacing w:after="120"/>
        <w:jc w:val="both"/>
        <w:rPr>
          <w:b/>
          <w:sz w:val="22"/>
        </w:rPr>
      </w:pPr>
    </w:p>
    <w:p w:rsidR="000170F2" w:rsidRPr="000170F2" w:rsidRDefault="000170F2" w:rsidP="000170F2">
      <w:pPr>
        <w:spacing w:after="120"/>
        <w:jc w:val="both"/>
        <w:rPr>
          <w:sz w:val="22"/>
        </w:rPr>
      </w:pPr>
    </w:p>
    <w:p w:rsidR="000170F2" w:rsidRPr="00DD69B3" w:rsidRDefault="000170F2" w:rsidP="001E1146">
      <w:pPr>
        <w:spacing w:after="120"/>
        <w:jc w:val="both"/>
        <w:rPr>
          <w:sz w:val="22"/>
        </w:rPr>
      </w:pPr>
    </w:p>
    <w:sectPr w:rsidR="000170F2" w:rsidRPr="00DD69B3" w:rsidSect="0078620C">
      <w:pgSz w:w="11906" w:h="16838" w:code="9"/>
      <w:pgMar w:top="907" w:right="1134" w:bottom="907" w:left="1134" w:header="1134"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2"/>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00C"/>
    <w:rsid w:val="00015870"/>
    <w:rsid w:val="000170F2"/>
    <w:rsid w:val="00051FAF"/>
    <w:rsid w:val="000E6398"/>
    <w:rsid w:val="001E1146"/>
    <w:rsid w:val="0026498C"/>
    <w:rsid w:val="004A4635"/>
    <w:rsid w:val="00505F8E"/>
    <w:rsid w:val="0057416E"/>
    <w:rsid w:val="006628D9"/>
    <w:rsid w:val="006C157F"/>
    <w:rsid w:val="006D2C74"/>
    <w:rsid w:val="0075559A"/>
    <w:rsid w:val="0078620C"/>
    <w:rsid w:val="0087157C"/>
    <w:rsid w:val="008E2361"/>
    <w:rsid w:val="008E33F3"/>
    <w:rsid w:val="008F125B"/>
    <w:rsid w:val="009218D5"/>
    <w:rsid w:val="009A1521"/>
    <w:rsid w:val="00AA100C"/>
    <w:rsid w:val="00AB16DF"/>
    <w:rsid w:val="00AE2606"/>
    <w:rsid w:val="00B03DCD"/>
    <w:rsid w:val="00B876DA"/>
    <w:rsid w:val="00BD0B8F"/>
    <w:rsid w:val="00DD69B3"/>
    <w:rsid w:val="00E0095E"/>
    <w:rsid w:val="00E65A3A"/>
    <w:rsid w:val="00EC2622"/>
    <w:rsid w:val="00EE6ED5"/>
    <w:rsid w:val="00FB1E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1812148-B8DF-4ACE-B7DD-182FF222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A100C"/>
    <w:rPr>
      <w:rFonts w:ascii="Tahoma" w:hAnsi="Tahoma" w:cs="Tahoma"/>
      <w:sz w:val="16"/>
      <w:szCs w:val="16"/>
    </w:rPr>
  </w:style>
  <w:style w:type="character" w:customStyle="1" w:styleId="TextedebullesCar">
    <w:name w:val="Texte de bulles Car"/>
    <w:link w:val="Textedebulles"/>
    <w:uiPriority w:val="99"/>
    <w:semiHidden/>
    <w:rsid w:val="00AA10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BD554-919D-4636-8084-B1546D78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3926</Characters>
  <Application>Microsoft Office Word</Application>
  <DocSecurity>4</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CHRU de BESANCON</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jlaumier (B08860)</dc:creator>
  <cp:keywords/>
  <cp:lastModifiedBy>jlaumier (B08860)</cp:lastModifiedBy>
  <cp:revision>2</cp:revision>
  <cp:lastPrinted>2018-09-24T08:45:00Z</cp:lastPrinted>
  <dcterms:created xsi:type="dcterms:W3CDTF">2020-03-11T10:28:00Z</dcterms:created>
  <dcterms:modified xsi:type="dcterms:W3CDTF">2020-03-11T10:28:00Z</dcterms:modified>
</cp:coreProperties>
</file>